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29"/>
        <w:gridCol w:w="7167"/>
      </w:tblGrid>
      <w:tr w:rsidR="00477507" w14:paraId="65A0D2D0" w14:textId="77777777">
        <w:tc>
          <w:tcPr>
            <w:tcW w:w="8296" w:type="dxa"/>
            <w:gridSpan w:val="2"/>
            <w:vAlign w:val="center"/>
          </w:tcPr>
          <w:p w14:paraId="55101920" w14:textId="77777777" w:rsidR="00477507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新保</w:t>
            </w:r>
          </w:p>
        </w:tc>
      </w:tr>
      <w:tr w:rsidR="00477507" w14:paraId="6023D5C6" w14:textId="77777777">
        <w:tc>
          <w:tcPr>
            <w:tcW w:w="1129" w:type="dxa"/>
            <w:vAlign w:val="center"/>
          </w:tcPr>
          <w:p w14:paraId="65C46EDF" w14:textId="77777777" w:rsidR="00477507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头部</w:t>
            </w:r>
          </w:p>
        </w:tc>
        <w:tc>
          <w:tcPr>
            <w:tcW w:w="7167" w:type="dxa"/>
            <w:vAlign w:val="center"/>
          </w:tcPr>
          <w:p w14:paraId="3BDE3DC6" w14:textId="77777777" w:rsidR="00477507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人应在对所有被保险人健康、职业、历史投保记录等以上情况充分了解的基础上履行如实告知义务。投保人承诺完全知晓所有被保险人以上情况。若被保险人实际情况与下述告知内容不符，本公司有权解除保险合同，若在合同解除前发生保险事故，本公司不承担赔偿或给付保险金的责任，并有权不退还保险费。</w:t>
            </w:r>
          </w:p>
          <w:p w14:paraId="57F4A9D3" w14:textId="77777777" w:rsidR="00477507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您首次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投保本产品时的健康告知如下：投保人需确认本保单所有被保险人中是否存在以下情况？</w:t>
            </w:r>
          </w:p>
        </w:tc>
      </w:tr>
      <w:tr w:rsidR="00477507" w14:paraId="1DB79F4B" w14:textId="77777777">
        <w:trPr>
          <w:trHeight w:val="278"/>
        </w:trPr>
        <w:tc>
          <w:tcPr>
            <w:tcW w:w="1129" w:type="dxa"/>
            <w:vMerge w:val="restart"/>
            <w:vAlign w:val="center"/>
          </w:tcPr>
          <w:p w14:paraId="59CCE9C4" w14:textId="77777777" w:rsidR="00477507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健告正文</w:t>
            </w:r>
            <w:proofErr w:type="gramEnd"/>
          </w:p>
        </w:tc>
        <w:tc>
          <w:tcPr>
            <w:tcW w:w="7167" w:type="dxa"/>
            <w:vAlign w:val="center"/>
          </w:tcPr>
          <w:p w14:paraId="2530E011" w14:textId="77777777" w:rsidR="00477507" w:rsidRDefault="00000000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【就医行为和保险情况】</w:t>
            </w:r>
          </w:p>
          <w:p w14:paraId="5F10BA2D" w14:textId="4BEE6B6D" w:rsidR="00477507" w:rsidRDefault="00000000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被保险人过去1年内是否曾有检查结果异常（检查项目包括：CT、核磁共振、内窥镜、组织或细胞病理学检查、骨髓穿刺、血管造影、血液、心电图、B超、X线、肿瘤标志物</w:t>
            </w:r>
            <w:r w:rsidR="00A01347">
              <w:rPr>
                <w:rFonts w:ascii="微软雅黑" w:eastAsia="微软雅黑" w:hAnsi="微软雅黑" w:cs="微软雅黑" w:hint="eastAsia"/>
                <w:sz w:val="18"/>
                <w:szCs w:val="18"/>
              </w:rPr>
              <w:t>，</w:t>
            </w:r>
            <w:r w:rsidR="00A01347" w:rsidRPr="00A01347">
              <w:rPr>
                <w:rFonts w:ascii="微软雅黑" w:eastAsia="微软雅黑" w:hAnsi="微软雅黑" w:cs="微软雅黑"/>
                <w:sz w:val="18"/>
                <w:szCs w:val="18"/>
              </w:rPr>
              <w:t>前述检查不含已排除疾病原因复查正常的情况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）；过去2年内是否曾手术、住院？</w:t>
            </w:r>
          </w:p>
          <w:p w14:paraId="1FC32D90" w14:textId="77777777" w:rsidR="00477507" w:rsidRDefault="00000000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被保险人过去2年内投保人身保险或健康保险时，是否曾被保险公司拒保、延期、加费或者附加相关条件承保？</w:t>
            </w:r>
          </w:p>
        </w:tc>
      </w:tr>
      <w:tr w:rsidR="00477507" w14:paraId="2E9F063C" w14:textId="77777777">
        <w:trPr>
          <w:trHeight w:val="278"/>
        </w:trPr>
        <w:tc>
          <w:tcPr>
            <w:tcW w:w="1129" w:type="dxa"/>
            <w:vMerge/>
            <w:vAlign w:val="center"/>
          </w:tcPr>
          <w:p w14:paraId="2866B9A5" w14:textId="77777777" w:rsidR="00477507" w:rsidRDefault="00477507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07ECA7AA" w14:textId="77777777" w:rsidR="00477507" w:rsidRDefault="00000000">
            <w:pPr>
              <w:pStyle w:val="a9"/>
              <w:ind w:firstLineChars="0" w:firstLine="0"/>
              <w:outlineLvl w:val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【职业】</w:t>
            </w:r>
          </w:p>
          <w:p w14:paraId="1CE8EB7E" w14:textId="77777777" w:rsidR="00477507" w:rsidRDefault="00000000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被保险人目前是否专职或兼职从事属于《众安保险特殊职业类别表》中所列种类的职业？</w:t>
            </w:r>
          </w:p>
        </w:tc>
      </w:tr>
      <w:tr w:rsidR="00AE2C68" w14:paraId="296485CD" w14:textId="77777777">
        <w:trPr>
          <w:trHeight w:val="675"/>
        </w:trPr>
        <w:tc>
          <w:tcPr>
            <w:tcW w:w="1129" w:type="dxa"/>
            <w:vMerge/>
            <w:vAlign w:val="center"/>
          </w:tcPr>
          <w:p w14:paraId="233C8154" w14:textId="77777777" w:rsidR="00AE2C68" w:rsidRDefault="00AE2C68" w:rsidP="00AE2C68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</w:p>
        </w:tc>
        <w:tc>
          <w:tcPr>
            <w:tcW w:w="7167" w:type="dxa"/>
            <w:vAlign w:val="center"/>
          </w:tcPr>
          <w:p w14:paraId="2C22F220" w14:textId="77777777" w:rsidR="00AE2C68" w:rsidRDefault="00AE2C68" w:rsidP="00AE2C68">
            <w:pP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【健康状况】</w:t>
            </w:r>
          </w:p>
          <w:p w14:paraId="53AF72C4" w14:textId="77777777" w:rsidR="00AE2C68" w:rsidRDefault="00AE2C68" w:rsidP="00AE2C68">
            <w:pPr>
              <w:pStyle w:val="a9"/>
              <w:numPr>
                <w:ilvl w:val="0"/>
                <w:numId w:val="2"/>
              </w:numPr>
              <w:ind w:firstLineChars="0"/>
              <w:rPr>
                <w:rFonts w:ascii="微软雅黑" w:eastAsia="微软雅黑" w:hAnsi="微软雅黑" w:cs="微软雅黑" w:hint="eastAsia"/>
                <w:sz w:val="15"/>
                <w:szCs w:val="15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被保险人目前或曾经是否患有下列疾病</w:t>
            </w:r>
          </w:p>
          <w:p w14:paraId="0CD2AB70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肿瘤：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良、恶性肿瘤（含白血病、淋巴瘤、多发性骨髓瘤）、交界性肿瘤或动态未定性肿瘤、原位癌、癌前病变；</w:t>
            </w:r>
          </w:p>
          <w:p w14:paraId="0907A030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肿物与息肉：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甲状腺结节或肿块、乳房结节或肿块、肺部肿块/结节/阴影/磨玻璃影、胃息肉、肠道息肉或肿物、肝脏结节或肿块（不包括肝血管瘤或肝囊肿）、肾或肾上腺肿块或占位（不包括单纯性肾囊肿）、颅内占位、胰腺占位、盆腔占位、宫颈或子宫内膜息肉或赘生物、卵巢包块；</w:t>
            </w:r>
          </w:p>
          <w:p w14:paraId="04990345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高血压：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2级或以上高血压（收缩压≥160mmHg或舒张压≥100mmHg）</w:t>
            </w:r>
          </w:p>
          <w:p w14:paraId="7D1F1985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高血糖：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糖尿病或空腹血糖&gt;6.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mmol/l；</w:t>
            </w:r>
          </w:p>
          <w:p w14:paraId="2D231102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心血管疾病：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冠心病、心梗、心肌病、风湿性心脏病、心瓣膜病、严重心律失常、心功能不全二级（含）以上；主动脉瘤、主动脉夹层；</w:t>
            </w:r>
          </w:p>
          <w:p w14:paraId="35503FC9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脑血管疾病：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脑卒中（</w:t>
            </w:r>
            <w:proofErr w:type="gramStart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含脑梗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，脑出血）、颈动脉瘤、颅内血管瘤/畸形；</w:t>
            </w:r>
          </w:p>
          <w:p w14:paraId="62ABD57D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神经系统及精神疾病：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脑炎或脊髓炎及其后遗症、脑和脊髓的损伤、多发性硬化、重症肌无力、帕金森氏病、阿尔兹海默症、智力障碍、癫痫、精神类疾病；</w:t>
            </w:r>
          </w:p>
          <w:p w14:paraId="752A0395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肾脏疾病：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慢性肾病、肾功能不全、肾病综合征；</w:t>
            </w:r>
          </w:p>
          <w:p w14:paraId="67D86FE6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消化系统疾病：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肝炎或肝炎病毒携带者、酒精肝、肝硬化、肝功能衰竭、胰腺炎、溃疡性结肠炎或克罗恩病；</w:t>
            </w:r>
          </w:p>
          <w:p w14:paraId="7549C5A9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血液疾病：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再生障碍性贫血、骨髓增生异常；</w:t>
            </w:r>
          </w:p>
          <w:p w14:paraId="2A30CEF2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风湿免疫疾病：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系统性红斑狼疮、类风湿性关节炎；</w:t>
            </w:r>
          </w:p>
          <w:p w14:paraId="2D7FD8C8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呼吸系统疾病：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间质性肺病、支气管扩张、慢性阻塞性肺病（含慢性支气管炎，肺气肿）、呼吸功能不全；</w:t>
            </w:r>
          </w:p>
          <w:p w14:paraId="1CAC3358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• 其他：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先天发育异常或畸形、遗传性疾病、HIV阳性、法定传染病（包含甲类和乙类）、瘫痪 、严重视力障碍或严重听力障碍、中重度残疾、接受过组织或器官移植或造血干细胞移植？</w:t>
            </w:r>
          </w:p>
          <w:p w14:paraId="153A83C6" w14:textId="77777777" w:rsidR="00AE2C68" w:rsidRDefault="00AE2C68" w:rsidP="00AE2C68">
            <w:pPr>
              <w:pStyle w:val="a9"/>
              <w:numPr>
                <w:ilvl w:val="0"/>
                <w:numId w:val="2"/>
              </w:numPr>
              <w:ind w:firstLineChars="0"/>
              <w:rPr>
                <w:rFonts w:ascii="微软雅黑" w:eastAsia="微软雅黑" w:hAnsi="微软雅黑" w:cs="微软雅黑" w:hint="eastAsia"/>
                <w:sz w:val="15"/>
                <w:szCs w:val="15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被保险人1年内是否曾经患有下列症状</w:t>
            </w:r>
          </w:p>
          <w:p w14:paraId="00DDFD61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进食梗噎感或吞咽困难；黑痣增大，不明原因持续或反复发热（超过2周），淋巴结肿大，皮肤或粘膜的溃疡久治不愈；</w:t>
            </w:r>
          </w:p>
          <w:p w14:paraId="5F4E196D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不明原因皮下出血点、咳血、呕血、便血（非痔疮出血）或黑便、中重度贫血（Hb&lt;90g/l）；</w:t>
            </w:r>
          </w:p>
          <w:p w14:paraId="5232445D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lastRenderedPageBreak/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不明原因的持续或间歇性疼痛（超过1个月）；</w:t>
            </w: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 </w:t>
            </w:r>
          </w:p>
          <w:p w14:paraId="6D7579F3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不明原因持续消化不良、黄疸；</w:t>
            </w:r>
          </w:p>
          <w:p w14:paraId="4ED45B22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浮肿、血尿、蛋白尿；</w:t>
            </w:r>
          </w:p>
          <w:p w14:paraId="43B90AEE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抽搐、进行性加重的震颤、肌肉萎缩或肌无力、运动功能障碍；</w:t>
            </w:r>
          </w:p>
          <w:p w14:paraId="2CE535A9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消瘦（非健身、非控制饮食原因所致的6个月内体重减轻5公斤以上）；</w:t>
            </w:r>
          </w:p>
          <w:p w14:paraId="70486F21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阴道异常出血？</w:t>
            </w:r>
          </w:p>
          <w:p w14:paraId="25DC43EB" w14:textId="77777777" w:rsidR="00AE2C68" w:rsidRDefault="00AE2C68" w:rsidP="00AE2C68">
            <w:pPr>
              <w:pStyle w:val="a9"/>
              <w:numPr>
                <w:ilvl w:val="0"/>
                <w:numId w:val="2"/>
              </w:numPr>
              <w:ind w:firstLineChars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适用于女性被保险人</w:t>
            </w:r>
          </w:p>
          <w:p w14:paraId="0E265CD3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是否曾患葡萄胎或其他妊娠滋养细胞疾病、宫颈上皮内瘤变或TCT检查异常（不包括炎症）、多囊卵巢综合征？</w:t>
            </w:r>
          </w:p>
          <w:p w14:paraId="70C3C4F2" w14:textId="77777777" w:rsidR="00AE2C68" w:rsidRDefault="00AE2C68" w:rsidP="00AE2C68">
            <w:pPr>
              <w:pStyle w:val="a9"/>
              <w:numPr>
                <w:ilvl w:val="0"/>
                <w:numId w:val="2"/>
              </w:numPr>
              <w:ind w:firstLineChars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适用于2周岁（含）以下被保险人</w:t>
            </w:r>
          </w:p>
          <w:p w14:paraId="21675DE5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 xml:space="preserve">•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出生时体重是否低于2.5公斤，是否早产、窒息、发育迟缓、脑瘫？</w:t>
            </w:r>
          </w:p>
          <w:p w14:paraId="1589D5EA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18"/>
                <w:szCs w:val="18"/>
              </w:rPr>
              <w:t>下述情况，仍可正常投保（但不承担投保前所患疾病引起的治疗费用）：</w:t>
            </w:r>
          </w:p>
          <w:p w14:paraId="63E01C91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（1）妇产科：怀孕、分娩（含顺产、剖宫产）、宫外孕已治疗结束、流产（除葡萄胎以外）、上环/取环、结扎、避孕、不孕不育、阴道炎；</w:t>
            </w:r>
          </w:p>
          <w:p w14:paraId="27B4C71C" w14:textId="77777777" w:rsidR="00AE2C68" w:rsidRDefault="00AE2C68" w:rsidP="00AE2C68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）呼吸科：感冒、急性支气管炎、支气管肺炎及大叶性肺炎（已治愈）；</w:t>
            </w:r>
          </w:p>
          <w:p w14:paraId="5D474E3E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（3）消化科：急性肠胃炎、幽门螺旋杆菌感染（无任何不适症状，无胃炎）、急性阑尾炎、胆囊结石或胆囊炎、胆囊息肉（无症状且最大直径&lt;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cm）、肝脂肪浸润或轻中度脂肪肝（血脂血糖肝功能无异常）、肝血管瘤（无症状且最大直径不超过4cm）、痔疮；</w:t>
            </w:r>
          </w:p>
          <w:p w14:paraId="13918EE5" w14:textId="77777777" w:rsidR="00AE2C68" w:rsidRDefault="00AE2C68" w:rsidP="00AE2C68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4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）骨科和外科：上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下肢骨折且已痊愈、意外受伤住院不超过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5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天且已痊愈（无后遗症或器官缺损）、软组织损伤；</w:t>
            </w:r>
          </w:p>
          <w:p w14:paraId="5223B005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（5）泌尿科：前列腺炎、腹股沟疝、鞘膜积液、精索静脉曲张、包皮手术；</w:t>
            </w:r>
          </w:p>
          <w:p w14:paraId="3E249EEF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（6）皮肤科：痤疮、湿疹、荨麻疹、皮炎、皮下脂肪瘤、皮肤血管瘤、皮脂腺囊肿或粉瘤、脂肪瘤切除且病理良性（无异型性或不典型增生）、美容；</w:t>
            </w:r>
          </w:p>
          <w:p w14:paraId="1DF21EFA" w14:textId="77777777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（7）五官科：牙周炎、牙龈炎、龋齿、鼻/咽炎、鼻窦炎、咽峡炎、急性扁桃体炎、慢性扁桃体炎或扁桃体肥大、腺样体肥大、屈光不正（近视度数小于800度）、沙眼、睑腺炎（麦粒肿）、</w:t>
            </w:r>
            <w:proofErr w:type="gramStart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霰</w:t>
            </w:r>
            <w:proofErr w:type="gramEnd"/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粒肿；</w:t>
            </w:r>
          </w:p>
          <w:p w14:paraId="71A3864F" w14:textId="6C9B22BA" w:rsidR="00AE2C68" w:rsidRDefault="00AE2C68" w:rsidP="00AE2C68">
            <w:pPr>
              <w:pStyle w:val="a9"/>
              <w:ind w:firstLineChars="0" w:firstLine="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（8）儿科：婴幼儿黄疸且已治愈（未被诊断为病理性黄疸）、手足口病且已痊愈（未被诊断为重症手足口病）、疫苗接种。</w:t>
            </w:r>
          </w:p>
        </w:tc>
      </w:tr>
      <w:tr w:rsidR="00AE2C68" w14:paraId="21377870" w14:textId="77777777">
        <w:tc>
          <w:tcPr>
            <w:tcW w:w="1129" w:type="dxa"/>
            <w:vAlign w:val="center"/>
          </w:tcPr>
          <w:p w14:paraId="106DE21E" w14:textId="77777777" w:rsidR="00AE2C68" w:rsidRDefault="00AE2C68" w:rsidP="00AE2C68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lastRenderedPageBreak/>
              <w:t>尾部</w:t>
            </w:r>
          </w:p>
        </w:tc>
        <w:tc>
          <w:tcPr>
            <w:tcW w:w="7167" w:type="dxa"/>
            <w:vAlign w:val="center"/>
          </w:tcPr>
          <w:p w14:paraId="628847CD" w14:textId="77777777" w:rsidR="00AE2C68" w:rsidRDefault="00AE2C68" w:rsidP="00AE2C68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对于上述投保时的告知询问，投保人均选择“否”。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br/>
              <w:t>本保险合同根据投保人的投保申请和已确认的上述健康告知内容，经本公司同意并签发。如果有任何未如实告知，本公司有权解除合同，对于合同解除前发生的保险事故，不承担赔偿或者给付保险金的责任。</w:t>
            </w:r>
          </w:p>
        </w:tc>
      </w:tr>
      <w:tr w:rsidR="00AE2C68" w14:paraId="36833896" w14:textId="77777777">
        <w:tc>
          <w:tcPr>
            <w:tcW w:w="1129" w:type="dxa"/>
            <w:vAlign w:val="center"/>
          </w:tcPr>
          <w:p w14:paraId="681428EB" w14:textId="77777777" w:rsidR="00AE2C68" w:rsidRDefault="00AE2C68" w:rsidP="00AE2C68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智能核保尾部</w:t>
            </w:r>
          </w:p>
        </w:tc>
        <w:tc>
          <w:tcPr>
            <w:tcW w:w="7167" w:type="dxa"/>
            <w:vAlign w:val="center"/>
          </w:tcPr>
          <w:p w14:paraId="68729D1B" w14:textId="77777777" w:rsidR="00AE2C68" w:rsidRDefault="00AE2C68" w:rsidP="00AE2C68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您除上述疾病外无其他异常健康告知。</w:t>
            </w:r>
          </w:p>
          <w:p w14:paraId="1001F791" w14:textId="77777777" w:rsidR="00AE2C68" w:rsidRDefault="00AE2C68" w:rsidP="00AE2C68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投保人对于上述投保时的告知，除智能核保问卷外的询问事项均选择“否”。本保险合同根据投保人的投保申请和已确认的上述告知内容，经本公司同意并签发。如果投保人有任何未如实告知，本公司有权解除合同，对于合同解除前发生的保险事故，不承担赔偿或者给付保险金的责任。</w:t>
            </w:r>
          </w:p>
        </w:tc>
      </w:tr>
    </w:tbl>
    <w:p w14:paraId="631EB432" w14:textId="77777777" w:rsidR="00477507" w:rsidRDefault="00477507"/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129"/>
        <w:gridCol w:w="7167"/>
      </w:tblGrid>
      <w:tr w:rsidR="00477507" w14:paraId="45710B22" w14:textId="77777777">
        <w:tc>
          <w:tcPr>
            <w:tcW w:w="8296" w:type="dxa"/>
            <w:gridSpan w:val="2"/>
          </w:tcPr>
          <w:p w14:paraId="2BF3DCF9" w14:textId="77777777" w:rsidR="00477507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上一张保单期满后指定期限内重新投保</w:t>
            </w:r>
          </w:p>
        </w:tc>
      </w:tr>
      <w:tr w:rsidR="00477507" w14:paraId="10075CE0" w14:textId="77777777">
        <w:tc>
          <w:tcPr>
            <w:tcW w:w="1129" w:type="dxa"/>
          </w:tcPr>
          <w:p w14:paraId="1CC4E68E" w14:textId="77777777" w:rsidR="00477507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1</w:t>
            </w:r>
          </w:p>
        </w:tc>
        <w:tc>
          <w:tcPr>
            <w:tcW w:w="7167" w:type="dxa"/>
          </w:tcPr>
          <w:p w14:paraId="48CD88D6" w14:textId="77777777" w:rsidR="00477507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带入</w:t>
            </w:r>
            <w:proofErr w:type="gramStart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首年</w:t>
            </w:r>
            <w:r>
              <w:rPr>
                <w:rFonts w:ascii="微软雅黑" w:eastAsia="微软雅黑" w:hAnsi="微软雅黑" w:cs="微软雅黑"/>
                <w:b/>
                <w:sz w:val="18"/>
                <w:szCs w:val="18"/>
              </w:rPr>
              <w:t>健告</w:t>
            </w:r>
            <w:proofErr w:type="gramEnd"/>
          </w:p>
        </w:tc>
      </w:tr>
      <w:tr w:rsidR="00477507" w14:paraId="58641EA7" w14:textId="77777777">
        <w:tc>
          <w:tcPr>
            <w:tcW w:w="1129" w:type="dxa"/>
          </w:tcPr>
          <w:p w14:paraId="0582BCC5" w14:textId="77777777" w:rsidR="00477507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2</w:t>
            </w:r>
          </w:p>
        </w:tc>
        <w:tc>
          <w:tcPr>
            <w:tcW w:w="7167" w:type="dxa"/>
          </w:tcPr>
          <w:p w14:paraId="0390784F" w14:textId="77777777" w:rsidR="00477507" w:rsidRDefault="00000000">
            <w:pP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在</w:t>
            </w:r>
            <w:r>
              <w:rPr>
                <w:rFonts w:ascii="微软雅黑" w:eastAsia="微软雅黑" w:hAnsi="微软雅黑" w:cs="微软雅黑"/>
                <w:b/>
                <w:sz w:val="18"/>
                <w:szCs w:val="18"/>
              </w:rPr>
              <w:t>健告尾部</w:t>
            </w:r>
            <w:proofErr w:type="gramEnd"/>
            <w:r>
              <w:rPr>
                <w:rFonts w:ascii="微软雅黑" w:eastAsia="微软雅黑" w:hAnsi="微软雅黑" w:cs="微软雅黑"/>
                <w:b/>
                <w:sz w:val="18"/>
                <w:szCs w:val="18"/>
              </w:rPr>
              <w:t>上方增加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“加油包</w:t>
            </w:r>
            <w:r>
              <w:rPr>
                <w:rFonts w:ascii="微软雅黑" w:eastAsia="微软雅黑" w:hAnsi="微软雅黑" w:cs="微软雅黑"/>
                <w:b/>
                <w:sz w:val="18"/>
                <w:szCs w:val="18"/>
              </w:rPr>
              <w:t>健告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”（如有</w:t>
            </w:r>
            <w:r>
              <w:rPr>
                <w:rFonts w:ascii="微软雅黑" w:eastAsia="微软雅黑" w:hAnsi="微软雅黑" w:cs="微软雅黑"/>
                <w:b/>
                <w:sz w:val="18"/>
                <w:szCs w:val="18"/>
              </w:rPr>
              <w:t>加油包</w:t>
            </w:r>
            <w:r>
              <w:rPr>
                <w:rFonts w:ascii="微软雅黑" w:eastAsia="微软雅黑" w:hAnsi="微软雅黑" w:cs="微软雅黑" w:hint="eastAsia"/>
                <w:b/>
                <w:sz w:val="18"/>
                <w:szCs w:val="18"/>
              </w:rPr>
              <w:t>）</w:t>
            </w:r>
          </w:p>
        </w:tc>
      </w:tr>
    </w:tbl>
    <w:p w14:paraId="13F8D01A" w14:textId="77777777" w:rsidR="00477507" w:rsidRDefault="00477507"/>
    <w:sectPr w:rsidR="004775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B2988"/>
    <w:multiLevelType w:val="multilevel"/>
    <w:tmpl w:val="19DA0B8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221EB6"/>
    <w:multiLevelType w:val="multilevel"/>
    <w:tmpl w:val="843C57E4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/>
        <w:bCs/>
        <w:sz w:val="18"/>
        <w:szCs w:val="18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5558212">
    <w:abstractNumId w:val="0"/>
  </w:num>
  <w:num w:numId="2" w16cid:durableId="561216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49C"/>
    <w:rsid w:val="00073C29"/>
    <w:rsid w:val="000A34CB"/>
    <w:rsid w:val="000A43E4"/>
    <w:rsid w:val="001800D4"/>
    <w:rsid w:val="00193D39"/>
    <w:rsid w:val="001C769A"/>
    <w:rsid w:val="001D53AA"/>
    <w:rsid w:val="00227508"/>
    <w:rsid w:val="00254E1E"/>
    <w:rsid w:val="002A4E89"/>
    <w:rsid w:val="002D79AE"/>
    <w:rsid w:val="002F140A"/>
    <w:rsid w:val="0033412D"/>
    <w:rsid w:val="00337034"/>
    <w:rsid w:val="00384DBD"/>
    <w:rsid w:val="003A58BB"/>
    <w:rsid w:val="003C7845"/>
    <w:rsid w:val="003D5B0D"/>
    <w:rsid w:val="0040020B"/>
    <w:rsid w:val="00417572"/>
    <w:rsid w:val="00425DA4"/>
    <w:rsid w:val="00447222"/>
    <w:rsid w:val="00477507"/>
    <w:rsid w:val="004E66C4"/>
    <w:rsid w:val="00536C7F"/>
    <w:rsid w:val="00546347"/>
    <w:rsid w:val="0055317D"/>
    <w:rsid w:val="005A17DF"/>
    <w:rsid w:val="00632532"/>
    <w:rsid w:val="00642158"/>
    <w:rsid w:val="006F0F9E"/>
    <w:rsid w:val="007878FE"/>
    <w:rsid w:val="007C53CB"/>
    <w:rsid w:val="007D009E"/>
    <w:rsid w:val="007E0A9A"/>
    <w:rsid w:val="007F770F"/>
    <w:rsid w:val="0080049C"/>
    <w:rsid w:val="008106F1"/>
    <w:rsid w:val="008A5993"/>
    <w:rsid w:val="008B70FD"/>
    <w:rsid w:val="008C0396"/>
    <w:rsid w:val="008E1580"/>
    <w:rsid w:val="009A17C0"/>
    <w:rsid w:val="009A57B2"/>
    <w:rsid w:val="00A01041"/>
    <w:rsid w:val="00A01347"/>
    <w:rsid w:val="00A45FB6"/>
    <w:rsid w:val="00A5165B"/>
    <w:rsid w:val="00A75418"/>
    <w:rsid w:val="00AD7615"/>
    <w:rsid w:val="00AE2C68"/>
    <w:rsid w:val="00B219B0"/>
    <w:rsid w:val="00B2700F"/>
    <w:rsid w:val="00B4619E"/>
    <w:rsid w:val="00B550ED"/>
    <w:rsid w:val="00BB1AD8"/>
    <w:rsid w:val="00BD56AA"/>
    <w:rsid w:val="00C50579"/>
    <w:rsid w:val="00CF384F"/>
    <w:rsid w:val="00D255F3"/>
    <w:rsid w:val="00D57475"/>
    <w:rsid w:val="00D807E6"/>
    <w:rsid w:val="00DB2DD7"/>
    <w:rsid w:val="00DE10ED"/>
    <w:rsid w:val="00E67BC5"/>
    <w:rsid w:val="00EB1479"/>
    <w:rsid w:val="00F636D3"/>
    <w:rsid w:val="00FD33AB"/>
    <w:rsid w:val="04367654"/>
    <w:rsid w:val="08EC6ABF"/>
    <w:rsid w:val="08FF239A"/>
    <w:rsid w:val="0BCC6B22"/>
    <w:rsid w:val="0CA93302"/>
    <w:rsid w:val="0CBA6820"/>
    <w:rsid w:val="12C847C1"/>
    <w:rsid w:val="14073B58"/>
    <w:rsid w:val="16E855BD"/>
    <w:rsid w:val="180F5294"/>
    <w:rsid w:val="1B4C1FFE"/>
    <w:rsid w:val="1F8A4C11"/>
    <w:rsid w:val="25152200"/>
    <w:rsid w:val="2792069C"/>
    <w:rsid w:val="29025F04"/>
    <w:rsid w:val="2BC64523"/>
    <w:rsid w:val="2C604430"/>
    <w:rsid w:val="32AE3AE8"/>
    <w:rsid w:val="3377324B"/>
    <w:rsid w:val="34691087"/>
    <w:rsid w:val="35D7607D"/>
    <w:rsid w:val="3BC33013"/>
    <w:rsid w:val="445D759B"/>
    <w:rsid w:val="49A2014D"/>
    <w:rsid w:val="5D2503B0"/>
    <w:rsid w:val="5DFD47E4"/>
    <w:rsid w:val="5F85065F"/>
    <w:rsid w:val="63E65BFF"/>
    <w:rsid w:val="641B5257"/>
    <w:rsid w:val="65487036"/>
    <w:rsid w:val="673B702A"/>
    <w:rsid w:val="6D514E2D"/>
    <w:rsid w:val="71C93995"/>
    <w:rsid w:val="737C6A5C"/>
    <w:rsid w:val="7CD437EB"/>
    <w:rsid w:val="7CDA447A"/>
    <w:rsid w:val="7D63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9B2B2E"/>
  <w15:docId w15:val="{15A5735A-1A9B-4864-82FA-F3328ED48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gaochao</dc:creator>
  <cp:lastModifiedBy>李 柯南</cp:lastModifiedBy>
  <cp:revision>55</cp:revision>
  <dcterms:created xsi:type="dcterms:W3CDTF">2022-10-26T09:26:00Z</dcterms:created>
  <dcterms:modified xsi:type="dcterms:W3CDTF">2024-11-22T11:02:00Z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2052-12.8.2.17148</vt:lpwstr>
  </property>
  <property fmtid="{D5CDD505-2E9C-101B-9397-08002B2CF9AE}" pid="3" name="ICV">
    <vt:lpwstr>AE4753094A9847E2BDCBC28497A08668_12</vt:lpwstr>
  </property>
</Properties>
</file>